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D340B" w:rsidR="00BA4B96" w:rsidP="00C42FF1" w:rsidRDefault="00594AE2" w14:paraId="13390FF0" w14:textId="2082F529">
      <w:pPr>
        <w:pStyle w:val="Heading1"/>
      </w:pPr>
      <w:r w:rsidRPr="001D340B">
        <w:t>TLC</w:t>
      </w:r>
      <w:r w:rsidRPr="001D340B" w:rsidR="00BA4B96">
        <w:t xml:space="preserve"> analysis of anthocyanins </w:t>
      </w:r>
      <w:r w:rsidR="00D12935">
        <w:t xml:space="preserve">using </w:t>
      </w:r>
      <w:proofErr w:type="spellStart"/>
      <w:r w:rsidR="00D12935">
        <w:t>Forestal</w:t>
      </w:r>
      <w:proofErr w:type="spellEnd"/>
    </w:p>
    <w:p w:rsidRPr="00756825" w:rsidR="00594AE2" w:rsidP="00C42FF1" w:rsidRDefault="00594AE2" w14:paraId="0F2518B9" w14:textId="77777777"/>
    <w:p w:rsidRPr="00240677" w:rsidR="00BA4B96" w:rsidP="00240677" w:rsidRDefault="00BA4B96" w14:paraId="1D321CF8" w14:textId="77777777">
      <w:pPr>
        <w:pStyle w:val="Heading2"/>
      </w:pPr>
      <w:r w:rsidRPr="00240677">
        <w:t>Materials:</w:t>
      </w:r>
    </w:p>
    <w:p w:rsidRPr="00756825" w:rsidR="00594AE2" w:rsidP="00240677" w:rsidRDefault="00594AE2" w14:paraId="268E0C92" w14:textId="77777777">
      <w:pPr>
        <w:pStyle w:val="ListParagraph"/>
        <w:numPr>
          <w:ilvl w:val="0"/>
          <w:numId w:val="7"/>
        </w:numPr>
        <w:ind w:left="142" w:hanging="284"/>
      </w:pPr>
      <w:r w:rsidRPr="00756825">
        <w:t>2M HCl</w:t>
      </w:r>
    </w:p>
    <w:p w:rsidRPr="00756825" w:rsidR="00BA4B96" w:rsidP="00240677" w:rsidRDefault="00BA4B96" w14:paraId="3284F28A" w14:textId="77777777">
      <w:pPr>
        <w:pStyle w:val="ListParagraph"/>
        <w:numPr>
          <w:ilvl w:val="0"/>
          <w:numId w:val="7"/>
        </w:numPr>
        <w:ind w:left="142" w:hanging="284"/>
      </w:pPr>
      <w:proofErr w:type="spellStart"/>
      <w:r w:rsidRPr="00756825">
        <w:t>Isoamylalcohol</w:t>
      </w:r>
      <w:proofErr w:type="spellEnd"/>
    </w:p>
    <w:p w:rsidRPr="00756825" w:rsidR="00594AE2" w:rsidP="00240677" w:rsidRDefault="00594AE2" w14:paraId="31596622" w14:textId="77777777">
      <w:pPr>
        <w:pStyle w:val="ListParagraph"/>
        <w:numPr>
          <w:ilvl w:val="0"/>
          <w:numId w:val="7"/>
        </w:numPr>
        <w:ind w:left="142" w:hanging="284"/>
      </w:pPr>
      <w:r w:rsidRPr="00756825">
        <w:t>2.2ml tubes</w:t>
      </w:r>
    </w:p>
    <w:p w:rsidRPr="00756825" w:rsidR="00BA4B96" w:rsidP="00240677" w:rsidRDefault="00BA4B96" w14:paraId="4DB00390" w14:textId="77777777">
      <w:pPr>
        <w:pStyle w:val="ListParagraph"/>
        <w:numPr>
          <w:ilvl w:val="0"/>
          <w:numId w:val="7"/>
        </w:numPr>
        <w:ind w:left="142" w:hanging="284"/>
      </w:pPr>
      <w:r w:rsidRPr="00756825">
        <w:t>TLC plate cellulose pre-coated: Merck 1.05730</w:t>
      </w:r>
    </w:p>
    <w:p w:rsidRPr="00756825" w:rsidR="00594AE2" w:rsidP="00240677" w:rsidRDefault="00594AE2" w14:paraId="748583A6" w14:textId="0FC045D5">
      <w:pPr>
        <w:pStyle w:val="ListParagraph"/>
        <w:numPr>
          <w:ilvl w:val="0"/>
          <w:numId w:val="7"/>
        </w:numPr>
        <w:ind w:left="142" w:hanging="284"/>
      </w:pPr>
      <w:r w:rsidRPr="00756825">
        <w:t>Capillaries</w:t>
      </w:r>
      <w:r w:rsidRPr="00756825" w:rsidR="00BA4B96">
        <w:t xml:space="preserve"> </w:t>
      </w:r>
    </w:p>
    <w:p w:rsidRPr="00756825" w:rsidR="00BA4B96" w:rsidP="00240677" w:rsidRDefault="00BA4B96" w14:paraId="41187D6D" w14:textId="77777777">
      <w:pPr>
        <w:pStyle w:val="ListParagraph"/>
        <w:numPr>
          <w:ilvl w:val="0"/>
          <w:numId w:val="7"/>
        </w:numPr>
        <w:ind w:left="142" w:hanging="284"/>
      </w:pPr>
      <w:r w:rsidRPr="00756825">
        <w:t xml:space="preserve">Container for running TLC </w:t>
      </w:r>
      <w:proofErr w:type="gramStart"/>
      <w:r w:rsidRPr="00756825">
        <w:t>plate</w:t>
      </w:r>
      <w:proofErr w:type="gramEnd"/>
    </w:p>
    <w:p w:rsidRPr="00756825" w:rsidR="00BA4B96" w:rsidP="00240677" w:rsidRDefault="00594AE2" w14:paraId="63909DD4" w14:textId="118B78B4">
      <w:pPr>
        <w:pStyle w:val="ListParagraph"/>
        <w:numPr>
          <w:ilvl w:val="0"/>
          <w:numId w:val="7"/>
        </w:numPr>
        <w:ind w:left="142" w:hanging="284"/>
      </w:pPr>
      <w:r w:rsidRPr="00756825">
        <w:t xml:space="preserve">Running solvent </w:t>
      </w:r>
      <w:r w:rsidR="001D340B">
        <w:t>(</w:t>
      </w:r>
      <w:proofErr w:type="spellStart"/>
      <w:r w:rsidR="001D340B">
        <w:t>Forestal</w:t>
      </w:r>
      <w:proofErr w:type="spellEnd"/>
      <w:r w:rsidR="001D340B">
        <w:t xml:space="preserve">) </w:t>
      </w:r>
      <w:r w:rsidRPr="00756825">
        <w:t>=</w:t>
      </w:r>
      <w:r w:rsidR="001D340B">
        <w:t xml:space="preserve"> </w:t>
      </w:r>
      <w:r w:rsidRPr="00756825" w:rsidR="00BA4B96">
        <w:t xml:space="preserve">Acetic acid: HCl 36%: Water = </w:t>
      </w:r>
      <w:proofErr w:type="gramStart"/>
      <w:r w:rsidRPr="00756825" w:rsidR="00BA4B96">
        <w:t>30 :</w:t>
      </w:r>
      <w:proofErr w:type="gramEnd"/>
      <w:r w:rsidRPr="00756825" w:rsidR="00BA4B96">
        <w:t xml:space="preserve"> 3: 10  (</w:t>
      </w:r>
      <w:proofErr w:type="spellStart"/>
      <w:r w:rsidRPr="00756825" w:rsidR="00BA4B96">
        <w:t>Forestal</w:t>
      </w:r>
      <w:proofErr w:type="spellEnd"/>
      <w:r w:rsidRPr="00756825" w:rsidR="00BA4B96">
        <w:t>)</w:t>
      </w:r>
    </w:p>
    <w:p w:rsidRPr="00756825" w:rsidR="00BA4B96" w:rsidP="00240677" w:rsidRDefault="00BA4B96" w14:paraId="3E03C90C" w14:textId="77777777">
      <w:pPr>
        <w:ind w:left="426" w:hanging="66"/>
      </w:pPr>
    </w:p>
    <w:p w:rsidRPr="00240677" w:rsidR="00BA4B96" w:rsidP="00240677" w:rsidRDefault="00BA4B96" w14:paraId="3244B4F1" w14:textId="384EA113">
      <w:pPr>
        <w:pStyle w:val="Heading2"/>
      </w:pPr>
      <w:r w:rsidRPr="00240677">
        <w:t>Procedure:</w:t>
      </w:r>
    </w:p>
    <w:p w:rsidRPr="00756825" w:rsidR="00BA4B96" w:rsidP="00A47616" w:rsidRDefault="00BA4B96" w14:paraId="10DE4464" w14:textId="39B5DFF2">
      <w:pPr>
        <w:pStyle w:val="ListParagraph"/>
        <w:numPr>
          <w:ilvl w:val="0"/>
          <w:numId w:val="5"/>
        </w:numPr>
      </w:pPr>
      <w:r w:rsidRPr="00756825">
        <w:t xml:space="preserve">Pick 1 corolla from an open flower and push it </w:t>
      </w:r>
      <w:r w:rsidRPr="00A47616">
        <w:rPr>
          <w:b/>
        </w:rPr>
        <w:t>on the bottom</w:t>
      </w:r>
      <w:r w:rsidRPr="00756825">
        <w:t xml:space="preserve"> of a marked 2.2 ml Eppendorf tube and then add 1 ml of 2 M HCl, take care that the material is covered with liquid.</w:t>
      </w:r>
    </w:p>
    <w:p w:rsidRPr="00756825" w:rsidR="00BA4B96" w:rsidP="00A47616" w:rsidRDefault="00BA4B96" w14:paraId="39F264B4" w14:textId="575A0F1B">
      <w:pPr>
        <w:pStyle w:val="ListParagraph"/>
        <w:numPr>
          <w:ilvl w:val="0"/>
          <w:numId w:val="5"/>
        </w:numPr>
      </w:pPr>
      <w:r w:rsidRPr="00756825">
        <w:t>Put the tube, with closed cap, in boiling water for 20 minutes to hydrolyze the flavonoid-sugar binding (boil in fume hood, beware of HCl fumes).</w:t>
      </w:r>
    </w:p>
    <w:p w:rsidRPr="00756825" w:rsidR="00BA4B96" w:rsidP="00A47616" w:rsidRDefault="00BA4B96" w14:paraId="230E25F5" w14:textId="76953FD1">
      <w:pPr>
        <w:pStyle w:val="ListParagraph"/>
        <w:numPr>
          <w:ilvl w:val="0"/>
          <w:numId w:val="5"/>
        </w:numPr>
      </w:pPr>
      <w:r w:rsidRPr="00756825">
        <w:t xml:space="preserve">Add 150 µl </w:t>
      </w:r>
      <w:proofErr w:type="spellStart"/>
      <w:r w:rsidRPr="00756825">
        <w:t>isoamylalcohol</w:t>
      </w:r>
      <w:proofErr w:type="spellEnd"/>
      <w:r w:rsidRPr="00756825">
        <w:t xml:space="preserve"> and vortex 10 sec. The flavonoids will be concentrated in the </w:t>
      </w:r>
      <w:proofErr w:type="spellStart"/>
      <w:r w:rsidRPr="00756825">
        <w:t>isoamylalcohol</w:t>
      </w:r>
      <w:proofErr w:type="spellEnd"/>
      <w:r w:rsidRPr="00756825">
        <w:t xml:space="preserve"> (top layer).</w:t>
      </w:r>
    </w:p>
    <w:p w:rsidRPr="00756825" w:rsidR="00BA4B96" w:rsidP="00A47616" w:rsidRDefault="00BA4B96" w14:paraId="70D2F64D" w14:textId="69F54195">
      <w:pPr>
        <w:pStyle w:val="ListParagraph"/>
        <w:numPr>
          <w:ilvl w:val="0"/>
          <w:numId w:val="5"/>
        </w:numPr>
      </w:pPr>
      <w:r w:rsidRPr="00756825">
        <w:t>Centrifuge for 5 minutes.</w:t>
      </w:r>
    </w:p>
    <w:p w:rsidRPr="00756825" w:rsidR="00BA4B96" w:rsidP="00A47616" w:rsidRDefault="00BA4B96" w14:paraId="683FE10E" w14:textId="3F286CE8">
      <w:pPr>
        <w:pStyle w:val="ListParagraph"/>
        <w:numPr>
          <w:ilvl w:val="0"/>
          <w:numId w:val="5"/>
        </w:numPr>
      </w:pPr>
      <w:r w:rsidRPr="00756825">
        <w:t>Marking the TLC plate is only possible with a soft pencil.</w:t>
      </w:r>
    </w:p>
    <w:p w:rsidRPr="00756825" w:rsidR="00BA4B96" w:rsidP="00A47616" w:rsidRDefault="00BA4B96" w14:paraId="75A9C44D" w14:textId="7AD0AB6F">
      <w:pPr>
        <w:pStyle w:val="ListParagraph"/>
        <w:numPr>
          <w:ilvl w:val="0"/>
          <w:numId w:val="5"/>
        </w:numPr>
      </w:pPr>
      <w:r w:rsidRPr="00756825">
        <w:t xml:space="preserve">Take an aliquot of the </w:t>
      </w:r>
      <w:proofErr w:type="spellStart"/>
      <w:r w:rsidRPr="00756825">
        <w:t>isoamylalcohol</w:t>
      </w:r>
      <w:proofErr w:type="spellEnd"/>
      <w:r w:rsidRPr="00756825">
        <w:t xml:space="preserve"> extract (top layer) in a glass capillary and spot samples on a cellulose TLC plate, approximately 2 cm from the bottom.</w:t>
      </w:r>
    </w:p>
    <w:p w:rsidRPr="00756825" w:rsidR="00BA4B96" w:rsidP="00A47616" w:rsidRDefault="00BA4B96" w14:paraId="0CDCC599" w14:textId="5948165E">
      <w:pPr>
        <w:pStyle w:val="ListParagraph"/>
        <w:numPr>
          <w:ilvl w:val="0"/>
          <w:numId w:val="5"/>
        </w:numPr>
      </w:pPr>
      <w:r w:rsidRPr="00756825">
        <w:t xml:space="preserve">Apply the samples by tapping the capillary on the cellulose 3-4 times very short. Try to keep the spot small. Allow the solvent to evaporate. Repeat this once to spot enough material. </w:t>
      </w:r>
    </w:p>
    <w:p w:rsidRPr="00756825" w:rsidR="00BA4B96" w:rsidP="00A47616" w:rsidRDefault="00594AE2" w14:paraId="0C95295F" w14:textId="2EB02BAB">
      <w:pPr>
        <w:pStyle w:val="ListParagraph"/>
        <w:numPr>
          <w:ilvl w:val="0"/>
          <w:numId w:val="5"/>
        </w:numPr>
      </w:pPr>
      <w:r w:rsidRPr="00756825">
        <w:t>Put the TLC plate for 1-2</w:t>
      </w:r>
      <w:r w:rsidRPr="00756825" w:rsidR="00BA4B96">
        <w:t xml:space="preserve"> hours in a TLC container with the</w:t>
      </w:r>
      <w:r w:rsidRPr="00756825">
        <w:t xml:space="preserve"> running solvent, </w:t>
      </w:r>
      <w:proofErr w:type="spellStart"/>
      <w:r w:rsidRPr="00756825">
        <w:t>Forestal</w:t>
      </w:r>
      <w:proofErr w:type="spellEnd"/>
      <w:r w:rsidR="00C42FF1">
        <w:t xml:space="preserve">, until the solvent reaches the top of the </w:t>
      </w:r>
      <w:proofErr w:type="gramStart"/>
      <w:r w:rsidR="00C42FF1">
        <w:t>plate</w:t>
      </w:r>
      <w:proofErr w:type="gramEnd"/>
    </w:p>
    <w:p w:rsidR="00BA4B96" w:rsidP="00C42FF1" w:rsidRDefault="00BA4B96" w14:paraId="0936F257" w14:textId="32466226"/>
    <w:p w:rsidR="00301D43" w:rsidRDefault="00301D43" w14:paraId="01D9F667" w14:textId="77777777">
      <w:pPr>
        <w:ind w:left="0"/>
        <w:rPr>
          <w:rFonts w:eastAsiaTheme="majorEastAsia" w:cstheme="minorHAnsi"/>
          <w:color w:val="2F5496" w:themeColor="accent1" w:themeShade="BF"/>
          <w:sz w:val="26"/>
          <w:szCs w:val="26"/>
        </w:rPr>
      </w:pPr>
      <w:r>
        <w:br w:type="page"/>
      </w:r>
    </w:p>
    <w:p w:rsidR="00C42FF1" w:rsidP="00C42FF1" w:rsidRDefault="00C42FF1" w14:paraId="51301C6D" w14:textId="53695F7E">
      <w:pPr>
        <w:pStyle w:val="Heading2"/>
      </w:pPr>
      <w:r>
        <w:lastRenderedPageBreak/>
        <w:t>Results</w:t>
      </w:r>
    </w:p>
    <w:p w:rsidRPr="00301D43" w:rsidR="00301D43" w:rsidP="00C42FF1" w:rsidRDefault="00DD07AA" w14:paraId="19441AE3" w14:textId="43DDF95A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8F651E" wp14:editId="4875C150">
            <wp:simplePos x="0" y="0"/>
            <wp:positionH relativeFrom="margin">
              <wp:posOffset>3374866</wp:posOffset>
            </wp:positionH>
            <wp:positionV relativeFrom="margin">
              <wp:posOffset>271462</wp:posOffset>
            </wp:positionV>
            <wp:extent cx="2654935" cy="18707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" r="-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D43" w:rsidR="00301D43">
        <w:rPr>
          <w:b/>
          <w:bCs/>
          <w:u w:val="single"/>
        </w:rPr>
        <w:t xml:space="preserve">When viewed in normal light: </w:t>
      </w:r>
    </w:p>
    <w:p w:rsidR="00C42FF1" w:rsidP="00C42FF1" w:rsidRDefault="00C42FF1" w14:paraId="63361999" w14:textId="1FDD7C37">
      <w:r w:rsidRPr="00301D43">
        <w:t>Anthocyanins</w:t>
      </w:r>
      <w:r>
        <w:t xml:space="preserve"> are visible in normal light as </w:t>
      </w:r>
      <w:proofErr w:type="gramStart"/>
      <w:r>
        <w:t>reddish and purple colored</w:t>
      </w:r>
      <w:proofErr w:type="gramEnd"/>
      <w:r>
        <w:t xml:space="preserve"> spots. F</w:t>
      </w:r>
      <w:r w:rsidR="00301D43">
        <w:t>rom</w:t>
      </w:r>
      <w:r>
        <w:t xml:space="preserve"> bottom to top three zones can be seen</w:t>
      </w:r>
      <w:r w:rsidR="00301D43">
        <w:t>:</w:t>
      </w:r>
    </w:p>
    <w:p w:rsidR="00C42FF1" w:rsidP="00C42FF1" w:rsidRDefault="00C42FF1" w14:paraId="75F9BB82" w14:textId="6120D6D1">
      <w:pPr>
        <w:pStyle w:val="ListParagraph"/>
        <w:numPr>
          <w:ilvl w:val="0"/>
          <w:numId w:val="2"/>
        </w:numPr>
      </w:pPr>
      <w:r>
        <w:t>Zone 1: Delphinidin</w:t>
      </w:r>
    </w:p>
    <w:p w:rsidR="003E0F25" w:rsidP="00C42FF1" w:rsidRDefault="00C42FF1" w14:paraId="73F78361" w14:textId="649D04C2">
      <w:pPr>
        <w:pStyle w:val="ListParagraph"/>
        <w:numPr>
          <w:ilvl w:val="0"/>
          <w:numId w:val="2"/>
        </w:numPr>
      </w:pPr>
      <w:r>
        <w:t>Zone 2: Cyanidin an</w:t>
      </w:r>
      <w:r w:rsidR="00EB76B3">
        <w:t>d</w:t>
      </w:r>
      <w:r>
        <w:t xml:space="preserve"> Petunidin. </w:t>
      </w:r>
    </w:p>
    <w:p w:rsidRPr="00EB76B3" w:rsidR="00C42FF1" w:rsidP="003E0F25" w:rsidRDefault="00C42FF1" w14:paraId="581A7E8E" w14:textId="3947FC44">
      <w:pPr>
        <w:pStyle w:val="ListParagraph"/>
        <w:numPr>
          <w:ilvl w:val="1"/>
          <w:numId w:val="2"/>
        </w:numPr>
        <w:rPr>
          <w:sz w:val="18"/>
          <w:szCs w:val="16"/>
        </w:rPr>
      </w:pPr>
      <w:r w:rsidRPr="00EB76B3">
        <w:rPr>
          <w:sz w:val="18"/>
          <w:szCs w:val="16"/>
        </w:rPr>
        <w:t>These compound</w:t>
      </w:r>
      <w:r w:rsidR="00DD07AA">
        <w:rPr>
          <w:sz w:val="18"/>
          <w:szCs w:val="16"/>
        </w:rPr>
        <w:t>s</w:t>
      </w:r>
      <w:r w:rsidRPr="00EB76B3">
        <w:rPr>
          <w:sz w:val="18"/>
          <w:szCs w:val="16"/>
        </w:rPr>
        <w:t xml:space="preserve"> co-migrate in </w:t>
      </w:r>
      <w:proofErr w:type="spellStart"/>
      <w:proofErr w:type="gramStart"/>
      <w:r w:rsidRPr="00EB76B3">
        <w:rPr>
          <w:sz w:val="18"/>
          <w:szCs w:val="16"/>
        </w:rPr>
        <w:t>Forestal</w:t>
      </w:r>
      <w:proofErr w:type="spellEnd"/>
      <w:r w:rsidRPr="00EB76B3">
        <w:rPr>
          <w:sz w:val="18"/>
          <w:szCs w:val="16"/>
        </w:rPr>
        <w:t>, but</w:t>
      </w:r>
      <w:proofErr w:type="gramEnd"/>
      <w:r w:rsidRPr="00EB76B3">
        <w:rPr>
          <w:sz w:val="18"/>
          <w:szCs w:val="16"/>
        </w:rPr>
        <w:t xml:space="preserve"> can be distinguished based on their colors as cyanidin has a reddish color and petunidin a more purplish color. </w:t>
      </w:r>
    </w:p>
    <w:p w:rsidRPr="00EB76B3" w:rsidR="003E0F25" w:rsidP="003E0F25" w:rsidRDefault="003E0F25" w14:paraId="083FA8C0" w14:textId="5EFA0A21">
      <w:pPr>
        <w:pStyle w:val="ListParagraph"/>
        <w:numPr>
          <w:ilvl w:val="1"/>
          <w:numId w:val="2"/>
        </w:numPr>
        <w:rPr>
          <w:sz w:val="18"/>
          <w:szCs w:val="16"/>
        </w:rPr>
      </w:pPr>
      <w:r w:rsidRPr="00EB76B3">
        <w:rPr>
          <w:sz w:val="18"/>
          <w:szCs w:val="16"/>
        </w:rPr>
        <w:t>The distinction between red vs purple is not so easy. Make sure that you run w</w:t>
      </w:r>
      <w:r w:rsidRPr="00EB76B3" w:rsidR="00EB76B3">
        <w:rPr>
          <w:sz w:val="18"/>
          <w:szCs w:val="16"/>
        </w:rPr>
        <w:t>e</w:t>
      </w:r>
      <w:r w:rsidRPr="00EB76B3">
        <w:rPr>
          <w:sz w:val="18"/>
          <w:szCs w:val="16"/>
        </w:rPr>
        <w:t xml:space="preserve">ll </w:t>
      </w:r>
      <w:r w:rsidRPr="00EB76B3" w:rsidR="00EB76B3">
        <w:rPr>
          <w:sz w:val="18"/>
          <w:szCs w:val="16"/>
        </w:rPr>
        <w:t>defined</w:t>
      </w:r>
      <w:r w:rsidRPr="00EB76B3">
        <w:rPr>
          <w:sz w:val="18"/>
          <w:szCs w:val="16"/>
        </w:rPr>
        <w:t xml:space="preserve"> controls along to recognize what is reddish and what is purplish</w:t>
      </w:r>
      <w:r w:rsidRPr="00EB76B3" w:rsidR="00EB76B3">
        <w:rPr>
          <w:sz w:val="18"/>
          <w:szCs w:val="16"/>
        </w:rPr>
        <w:t>.</w:t>
      </w:r>
    </w:p>
    <w:p w:rsidRPr="00EB76B3" w:rsidR="00EB76B3" w:rsidP="003E0F25" w:rsidRDefault="00EB76B3" w14:paraId="36464BB9" w14:textId="2676DEA4">
      <w:pPr>
        <w:pStyle w:val="ListParagraph"/>
        <w:numPr>
          <w:ilvl w:val="1"/>
          <w:numId w:val="2"/>
        </w:numPr>
        <w:rPr>
          <w:sz w:val="18"/>
          <w:szCs w:val="16"/>
        </w:rPr>
      </w:pPr>
      <w:r w:rsidRPr="00EB76B3">
        <w:rPr>
          <w:sz w:val="18"/>
          <w:szCs w:val="16"/>
        </w:rPr>
        <w:t>In case the tissue accumulates a mix of cyanidin (reddish) and petunidin(</w:t>
      </w:r>
      <w:r w:rsidRPr="00EB76B3" w:rsidR="00DD07AA">
        <w:rPr>
          <w:sz w:val="18"/>
          <w:szCs w:val="16"/>
        </w:rPr>
        <w:t>purplish</w:t>
      </w:r>
      <w:r w:rsidRPr="00EB76B3">
        <w:rPr>
          <w:sz w:val="18"/>
          <w:szCs w:val="16"/>
        </w:rPr>
        <w:t xml:space="preserve">) the distinct </w:t>
      </w:r>
      <w:proofErr w:type="spellStart"/>
      <w:r w:rsidRPr="00EB76B3">
        <w:rPr>
          <w:sz w:val="18"/>
          <w:szCs w:val="16"/>
        </w:rPr>
        <w:t>reddis</w:t>
      </w:r>
      <w:proofErr w:type="spellEnd"/>
      <w:r w:rsidRPr="00EB76B3">
        <w:rPr>
          <w:sz w:val="18"/>
          <w:szCs w:val="16"/>
        </w:rPr>
        <w:t xml:space="preserve"> vs </w:t>
      </w:r>
      <w:r w:rsidRPr="00EB76B3" w:rsidR="00DD07AA">
        <w:rPr>
          <w:sz w:val="18"/>
          <w:szCs w:val="16"/>
        </w:rPr>
        <w:t>purplish</w:t>
      </w:r>
      <w:r w:rsidRPr="00EB76B3">
        <w:rPr>
          <w:sz w:val="18"/>
          <w:szCs w:val="16"/>
        </w:rPr>
        <w:t xml:space="preserve"> becomes nearly </w:t>
      </w:r>
      <w:r w:rsidRPr="00EB76B3" w:rsidR="00DD07AA">
        <w:rPr>
          <w:sz w:val="18"/>
          <w:szCs w:val="16"/>
        </w:rPr>
        <w:t>impossible</w:t>
      </w:r>
    </w:p>
    <w:p w:rsidR="00EB76B3" w:rsidP="00EB76B3" w:rsidRDefault="00EB76B3" w14:paraId="79C9043F" w14:textId="66A92628">
      <w:pPr>
        <w:pStyle w:val="ListParagraph"/>
        <w:numPr>
          <w:ilvl w:val="0"/>
          <w:numId w:val="2"/>
        </w:numPr>
      </w:pPr>
      <w:r>
        <w:t>Zone 3: peonidin (reddish) or malvidin (purplish)</w:t>
      </w:r>
    </w:p>
    <w:p w:rsidR="00BA4B96" w:rsidP="00C42FF1" w:rsidRDefault="00BA4B96" w14:paraId="1DC49F25" w14:textId="788E8A9B"/>
    <w:p w:rsidRPr="00301D43" w:rsidR="00594AE2" w:rsidP="00C42FF1" w:rsidRDefault="00301D43" w14:paraId="4F7509CB" w14:textId="4DD56609">
      <w:pPr>
        <w:rPr>
          <w:b/>
          <w:bCs/>
          <w:u w:val="single"/>
        </w:rPr>
      </w:pPr>
      <w:r w:rsidRPr="00301D43">
        <w:rPr>
          <w:b/>
          <w:bCs/>
          <w:u w:val="single"/>
        </w:rPr>
        <w:t xml:space="preserve">When viewed under UV light </w:t>
      </w:r>
      <w:r>
        <w:rPr>
          <w:b/>
          <w:bCs/>
          <w:u w:val="single"/>
        </w:rPr>
        <w:t>(</w:t>
      </w:r>
      <w:r w:rsidRPr="00301D43">
        <w:rPr>
          <w:b/>
          <w:bCs/>
          <w:sz w:val="18"/>
          <w:szCs w:val="16"/>
          <w:u w:val="single"/>
        </w:rPr>
        <w:t>using a U</w:t>
      </w:r>
      <w:r w:rsidR="00DD07AA">
        <w:rPr>
          <w:b/>
          <w:bCs/>
          <w:sz w:val="18"/>
          <w:szCs w:val="16"/>
          <w:u w:val="single"/>
        </w:rPr>
        <w:t>V</w:t>
      </w:r>
      <w:r w:rsidRPr="00301D43">
        <w:rPr>
          <w:b/>
          <w:bCs/>
          <w:sz w:val="18"/>
          <w:szCs w:val="16"/>
          <w:u w:val="single"/>
        </w:rPr>
        <w:t xml:space="preserve"> transilluminator for DNA gels)</w:t>
      </w:r>
    </w:p>
    <w:p w:rsidR="00594AE2" w:rsidP="00301D43" w:rsidRDefault="00301D43" w14:paraId="58058E8E" w14:textId="309D696F">
      <w:pPr>
        <w:pStyle w:val="ListParagraph"/>
        <w:numPr>
          <w:ilvl w:val="0"/>
          <w:numId w:val="3"/>
        </w:numPr>
      </w:pPr>
      <w:r>
        <w:t>Anthocy</w:t>
      </w:r>
      <w:r w:rsidR="00DD07AA">
        <w:t>a</w:t>
      </w:r>
      <w:r>
        <w:t>nins are now even better visible (also trace amount</w:t>
      </w:r>
      <w:r w:rsidR="006A41B0">
        <w:t>s</w:t>
      </w:r>
      <w:r>
        <w:t xml:space="preserve"> that are hard to see under normal light), though the color distinction reddish/purple is less easy now.</w:t>
      </w:r>
    </w:p>
    <w:p w:rsidR="00301D43" w:rsidP="00301D43" w:rsidRDefault="00301D43" w14:paraId="455D992F" w14:textId="3A0930CD">
      <w:pPr>
        <w:pStyle w:val="ListParagraph"/>
        <w:numPr>
          <w:ilvl w:val="0"/>
          <w:numId w:val="3"/>
        </w:numPr>
      </w:pPr>
      <w:r>
        <w:t>Flav</w:t>
      </w:r>
      <w:r w:rsidR="00DD07AA">
        <w:t>o</w:t>
      </w:r>
      <w:r>
        <w:t>nols are seen as yellow fluorescent spots.</w:t>
      </w:r>
    </w:p>
    <w:p w:rsidR="00301D43" w:rsidP="00301D43" w:rsidRDefault="00DD07AA" w14:paraId="7737204D" w14:textId="0C7557DD">
      <w:pPr>
        <w:pStyle w:val="ListParagraph"/>
        <w:numPr>
          <w:ilvl w:val="1"/>
          <w:numId w:val="3"/>
        </w:numPr>
      </w:pPr>
      <w:r>
        <w:t>Quercetin</w:t>
      </w:r>
      <w:r w:rsidR="00301D43">
        <w:t xml:space="preserve"> </w:t>
      </w:r>
      <w:r>
        <w:t>is</w:t>
      </w:r>
      <w:r w:rsidR="00301D43">
        <w:t xml:space="preserve"> seen in the Zone 2, near the position of cyanidin and petunidin</w:t>
      </w:r>
    </w:p>
    <w:p w:rsidRPr="00756825" w:rsidR="00301D43" w:rsidP="00301D43" w:rsidRDefault="00DD07AA" w14:paraId="5780DBC5" w14:textId="2D975709">
      <w:pPr>
        <w:pStyle w:val="ListParagraph"/>
        <w:numPr>
          <w:ilvl w:val="1"/>
          <w:numId w:val="3"/>
        </w:numPr>
      </w:pPr>
      <w:r>
        <w:t xml:space="preserve">Kaempferol is seen in Zone </w:t>
      </w:r>
      <w:proofErr w:type="gramStart"/>
      <w:r>
        <w:t>3 ,</w:t>
      </w:r>
      <w:proofErr w:type="gramEnd"/>
      <w:r>
        <w:t xml:space="preserve"> near the position of malvidin, peonidin</w:t>
      </w:r>
    </w:p>
    <w:p w:rsidR="00594AE2" w:rsidP="00C42FF1" w:rsidRDefault="00594AE2" w14:paraId="683AC74F" w14:textId="605D1A58"/>
    <w:p w:rsidR="00BA4B96" w:rsidP="00C07CE3" w:rsidRDefault="00583870" w14:paraId="31FD06DB" w14:textId="4D616475">
      <w:pPr>
        <w:jc w:val="center"/>
      </w:pPr>
      <w:r w:rsidR="00583870">
        <w:drawing>
          <wp:inline wp14:editId="2FFECE9F" wp14:anchorId="2C57BC90">
            <wp:extent cx="9483679" cy="3529535"/>
            <wp:effectExtent l="0" t="0" r="0" b="0"/>
            <wp:docPr id="5" name="Picture 5" descr="A picture containing graphical user interface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83679" cy="35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7CE3" w:rsidR="00C07CE3" w:rsidP="00C07CE3" w:rsidRDefault="00C07CE3" w14:paraId="30A720D9" w14:textId="0C401603">
      <w:pPr>
        <w:ind w:left="0"/>
        <w:jc w:val="both"/>
        <w:rPr>
          <w:sz w:val="18"/>
          <w:szCs w:val="18"/>
        </w:rPr>
      </w:pPr>
      <w:r w:rsidRPr="00C07CE3">
        <w:rPr>
          <w:sz w:val="18"/>
          <w:szCs w:val="18"/>
        </w:rPr>
        <w:t xml:space="preserve">Section of a TLC plate seen in visible light (left) and under UV (on a DNA gel transilluminator). In the </w:t>
      </w:r>
      <w:r w:rsidRPr="00AB5C19">
        <w:rPr>
          <w:sz w:val="18"/>
          <w:szCs w:val="18"/>
          <w:u w:val="single"/>
        </w:rPr>
        <w:t xml:space="preserve">left part </w:t>
      </w:r>
      <w:r w:rsidRPr="00C07CE3">
        <w:rPr>
          <w:sz w:val="18"/>
          <w:szCs w:val="18"/>
        </w:rPr>
        <w:t>the nature of the anthocyanins is indicated above the tracks</w:t>
      </w:r>
      <w:r>
        <w:rPr>
          <w:sz w:val="18"/>
          <w:szCs w:val="18"/>
        </w:rPr>
        <w:t>.</w:t>
      </w:r>
      <w:r w:rsidR="000C1422">
        <w:rPr>
          <w:sz w:val="18"/>
          <w:szCs w:val="18"/>
        </w:rPr>
        <w:t xml:space="preserve"> </w:t>
      </w:r>
      <w:r>
        <w:rPr>
          <w:sz w:val="18"/>
          <w:szCs w:val="18"/>
        </w:rPr>
        <w:t>N</w:t>
      </w:r>
      <w:r w:rsidRPr="00C07CE3">
        <w:rPr>
          <w:sz w:val="18"/>
          <w:szCs w:val="18"/>
        </w:rPr>
        <w:t>ote the color difference of the red (cyanidin, peonidin) and purple (delphinidin, petunidin) spots</w:t>
      </w:r>
      <w:r>
        <w:rPr>
          <w:sz w:val="18"/>
          <w:szCs w:val="18"/>
        </w:rPr>
        <w:t xml:space="preserve">. </w:t>
      </w:r>
      <w:r w:rsidRPr="00AB5C19">
        <w:rPr>
          <w:sz w:val="18"/>
          <w:szCs w:val="18"/>
          <w:u w:val="single"/>
        </w:rPr>
        <w:t>Right</w:t>
      </w:r>
      <w:r>
        <w:rPr>
          <w:sz w:val="18"/>
          <w:szCs w:val="18"/>
        </w:rPr>
        <w:t xml:space="preserve">: </w:t>
      </w:r>
      <w:r w:rsidR="00AB5C19">
        <w:rPr>
          <w:sz w:val="18"/>
          <w:szCs w:val="18"/>
        </w:rPr>
        <w:t>flav</w:t>
      </w:r>
      <w:r w:rsidR="000C1422">
        <w:rPr>
          <w:sz w:val="18"/>
          <w:szCs w:val="18"/>
        </w:rPr>
        <w:t>o</w:t>
      </w:r>
      <w:r w:rsidR="00AB5C19">
        <w:rPr>
          <w:sz w:val="18"/>
          <w:szCs w:val="18"/>
        </w:rPr>
        <w:t>nols</w:t>
      </w:r>
      <w:r>
        <w:rPr>
          <w:sz w:val="18"/>
          <w:szCs w:val="18"/>
        </w:rPr>
        <w:t xml:space="preserve"> (kaem</w:t>
      </w:r>
      <w:r w:rsidR="00AB5C19">
        <w:rPr>
          <w:sz w:val="18"/>
          <w:szCs w:val="18"/>
        </w:rPr>
        <w:t xml:space="preserve">pferol and quercetin) light up us a </w:t>
      </w:r>
      <w:proofErr w:type="gramStart"/>
      <w:r w:rsidR="00AB5C19">
        <w:rPr>
          <w:sz w:val="18"/>
          <w:szCs w:val="18"/>
        </w:rPr>
        <w:t>yellow spots</w:t>
      </w:r>
      <w:proofErr w:type="gramEnd"/>
      <w:r w:rsidR="00AB5C19">
        <w:rPr>
          <w:sz w:val="18"/>
          <w:szCs w:val="18"/>
        </w:rPr>
        <w:t>. The bluish spots on the top are, amongs</w:t>
      </w:r>
      <w:r w:rsidR="000C1422">
        <w:rPr>
          <w:sz w:val="18"/>
          <w:szCs w:val="18"/>
        </w:rPr>
        <w:t>t</w:t>
      </w:r>
      <w:r w:rsidR="00AB5C19">
        <w:rPr>
          <w:sz w:val="18"/>
          <w:szCs w:val="18"/>
        </w:rPr>
        <w:t xml:space="preserve"> others, colorless intermediates of the anthocyanin/flav</w:t>
      </w:r>
      <w:r w:rsidR="000C1422">
        <w:rPr>
          <w:sz w:val="18"/>
          <w:szCs w:val="18"/>
        </w:rPr>
        <w:t>o</w:t>
      </w:r>
      <w:r w:rsidR="00AB5C19">
        <w:rPr>
          <w:sz w:val="18"/>
          <w:szCs w:val="18"/>
        </w:rPr>
        <w:t>no</w:t>
      </w:r>
      <w:r w:rsidR="00A47616">
        <w:rPr>
          <w:sz w:val="18"/>
          <w:szCs w:val="18"/>
        </w:rPr>
        <w:t>l</w:t>
      </w:r>
      <w:r w:rsidR="00AB5C19">
        <w:rPr>
          <w:sz w:val="18"/>
          <w:szCs w:val="18"/>
        </w:rPr>
        <w:t xml:space="preserve">s pathway that cannot be unequivocally identified in this system. </w:t>
      </w:r>
    </w:p>
    <w:p w:rsidR="00240677" w:rsidRDefault="00240677" w14:paraId="3878B7E5" w14:textId="77777777">
      <w:pPr>
        <w:ind w:left="0"/>
      </w:pPr>
    </w:p>
    <w:p w:rsidR="00D12935" w:rsidRDefault="00D12935" w14:paraId="39039DA7" w14:textId="77777777">
      <w:pPr>
        <w:ind w:left="0"/>
        <w:rPr>
          <w:rFonts w:eastAsiaTheme="majorEastAsia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D12935" w:rsidP="00D12935" w:rsidRDefault="00D12935" w14:paraId="406BA404" w14:textId="77DECA4B">
      <w:pPr>
        <w:pStyle w:val="Heading1"/>
      </w:pPr>
      <w:r>
        <w:lastRenderedPageBreak/>
        <w:t xml:space="preserve">2. </w:t>
      </w:r>
      <w:r w:rsidRPr="001D340B">
        <w:t xml:space="preserve">TLC analysis of anthocyanins </w:t>
      </w:r>
      <w:r>
        <w:t xml:space="preserve">using </w:t>
      </w:r>
      <w:r>
        <w:t>isopropanol-HCl</w:t>
      </w:r>
    </w:p>
    <w:p w:rsidR="00D828B1" w:rsidP="00D828B1" w:rsidRDefault="00D828B1" w14:paraId="60AFCEB5" w14:textId="77777777">
      <w:r>
        <w:t xml:space="preserve">When analyzing anthocyanin the above procedure (#1) with Forestall as running solvent, is usually the best choice. </w:t>
      </w:r>
    </w:p>
    <w:p w:rsidR="00D828B1" w:rsidP="00D828B1" w:rsidRDefault="00D828B1" w14:paraId="524A2306" w14:textId="77777777"/>
    <w:p w:rsidR="00D12935" w:rsidP="00D828B1" w:rsidRDefault="00D828B1" w14:paraId="31E4802C" w14:textId="5783C451">
      <w:r>
        <w:t xml:space="preserve">In case it is difficult to score the difference between reddish and purplish spots (cyanin vs petunidin) or when dealing with a mixture of the reddish and purplish anthocyanin, you can run the same sample on cellulose plates with Isopropanol HCL as a solvent. This separates reddish (cyanidin, </w:t>
      </w:r>
      <w:proofErr w:type="spellStart"/>
      <w:r>
        <w:t>peodnidin</w:t>
      </w:r>
      <w:proofErr w:type="spellEnd"/>
      <w:r>
        <w:t xml:space="preserve">) from the purplish anthocyanins (delphinidin, petunidin, malvidin) </w:t>
      </w:r>
    </w:p>
    <w:p w:rsidR="00D828B1" w:rsidP="00D828B1" w:rsidRDefault="00D828B1" w14:paraId="78FB9BCD" w14:textId="77777777"/>
    <w:p w:rsidRPr="00D12935" w:rsidR="00D828B1" w:rsidP="00D828B1" w:rsidRDefault="00D828B1" w14:paraId="59C79B71" w14:textId="3B443F5A">
      <w:pPr>
        <w:pStyle w:val="Heading2"/>
      </w:pPr>
      <w:r>
        <w:t>Procedure:</w:t>
      </w:r>
    </w:p>
    <w:p w:rsidR="00D12935" w:rsidP="00D12935" w:rsidRDefault="00D12935" w14:paraId="5F22D643" w14:textId="77777777">
      <w:pPr>
        <w:pStyle w:val="ListParagraph"/>
        <w:numPr>
          <w:ilvl w:val="0"/>
          <w:numId w:val="9"/>
        </w:numPr>
      </w:pPr>
      <w:proofErr w:type="spellStart"/>
      <w:r w:rsidRPr="00D12935">
        <w:t>Spo</w:t>
      </w:r>
      <w:proofErr w:type="spellEnd"/>
      <w:r w:rsidRPr="00D12935">
        <w:t xml:space="preserve">t sample on cellulose plates, exactly as described </w:t>
      </w:r>
      <w:proofErr w:type="gramStart"/>
      <w:r w:rsidRPr="00D12935">
        <w:t>above</w:t>
      </w:r>
      <w:proofErr w:type="gramEnd"/>
    </w:p>
    <w:p w:rsidR="00D12935" w:rsidP="00D12935" w:rsidRDefault="00D12935" w14:paraId="07798900" w14:textId="3BFFCB30">
      <w:pPr>
        <w:pStyle w:val="ListParagraph"/>
        <w:numPr>
          <w:ilvl w:val="0"/>
          <w:numId w:val="9"/>
        </w:numPr>
      </w:pPr>
      <w:r w:rsidRPr="00D12935">
        <w:t xml:space="preserve">Now use as running solvent </w:t>
      </w:r>
      <w:r w:rsidRPr="00D12935">
        <w:rPr>
          <w:i/>
          <w:iCs/>
        </w:rPr>
        <w:t>Isopropanol-HCl</w:t>
      </w:r>
      <w:r w:rsidRPr="00D12935">
        <w:t xml:space="preserve"> </w:t>
      </w:r>
      <w:r w:rsidRPr="00D12935">
        <w:t>(</w:t>
      </w:r>
      <w:proofErr w:type="gramStart"/>
      <w:r w:rsidRPr="00D12935">
        <w:t>Water</w:t>
      </w:r>
      <w:r w:rsidRPr="00D12935">
        <w:t xml:space="preserve"> </w:t>
      </w:r>
      <w:r w:rsidRPr="00D12935">
        <w:t>:</w:t>
      </w:r>
      <w:proofErr w:type="gramEnd"/>
      <w:r w:rsidRPr="00D12935">
        <w:t xml:space="preserve"> </w:t>
      </w:r>
      <w:r w:rsidRPr="00D12935">
        <w:t>Propanol-2</w:t>
      </w:r>
      <w:r w:rsidRPr="00D12935">
        <w:t xml:space="preserve"> </w:t>
      </w:r>
      <w:r w:rsidRPr="00D12935">
        <w:t>:</w:t>
      </w:r>
      <w:r w:rsidRPr="00D12935">
        <w:t xml:space="preserve"> </w:t>
      </w:r>
      <w:r w:rsidRPr="00D12935">
        <w:t>HCl(36%)</w:t>
      </w:r>
      <w:r w:rsidRPr="00D12935">
        <w:t xml:space="preserve"> </w:t>
      </w:r>
      <w:r w:rsidRPr="00D12935">
        <w:t>= 5:6:1</w:t>
      </w:r>
      <w:r w:rsidRPr="00D12935">
        <w:t>)</w:t>
      </w:r>
    </w:p>
    <w:p w:rsidR="00D12935" w:rsidP="00D12935" w:rsidRDefault="00D12935" w14:paraId="6D4DDA00" w14:textId="2B6BF501">
      <w:pPr>
        <w:pStyle w:val="ListParagraph"/>
        <w:numPr>
          <w:ilvl w:val="0"/>
          <w:numId w:val="9"/>
        </w:numPr>
      </w:pPr>
      <w:r>
        <w:t xml:space="preserve">After a </w:t>
      </w:r>
      <w:proofErr w:type="gramStart"/>
      <w:r>
        <w:t>run in</w:t>
      </w:r>
      <w:proofErr w:type="gramEnd"/>
      <w:r>
        <w:t xml:space="preserve"> isopropanol-HCl you will see only two zones: </w:t>
      </w:r>
    </w:p>
    <w:p w:rsidR="00D12935" w:rsidP="00D12935" w:rsidRDefault="00D12935" w14:paraId="6E47B50D" w14:textId="6B3ED67E">
      <w:pPr>
        <w:pStyle w:val="ListParagraph"/>
        <w:numPr>
          <w:ilvl w:val="1"/>
          <w:numId w:val="9"/>
        </w:numPr>
      </w:pPr>
      <w:r>
        <w:t xml:space="preserve">zone 1 at bottom: </w:t>
      </w:r>
      <w:proofErr w:type="gramStart"/>
      <w:r>
        <w:t>delphinidin ,</w:t>
      </w:r>
      <w:proofErr w:type="gramEnd"/>
      <w:r>
        <w:t xml:space="preserve"> petunidin and malvidin</w:t>
      </w:r>
    </w:p>
    <w:p w:rsidRPr="00D12935" w:rsidR="00D12935" w:rsidP="00D12935" w:rsidRDefault="00D12935" w14:paraId="5D70A709" w14:textId="61F0240F">
      <w:pPr>
        <w:pStyle w:val="ListParagraph"/>
        <w:numPr>
          <w:ilvl w:val="1"/>
          <w:numId w:val="9"/>
        </w:numPr>
      </w:pPr>
      <w:r>
        <w:t>zone 2: higher up: cyanidin+ peonidin</w:t>
      </w:r>
    </w:p>
    <w:p w:rsidRPr="00D12935" w:rsidR="00240677" w:rsidP="00D12935" w:rsidRDefault="00240677" w14:paraId="008BDB14" w14:textId="1AC80BCD">
      <w:pPr>
        <w:ind w:left="0"/>
        <w:rPr>
          <w:rFonts w:eastAsiaTheme="majorEastAsia" w:cstheme="minorHAnsi"/>
          <w:color w:val="2F5496" w:themeColor="accent1" w:themeShade="BF"/>
          <w:sz w:val="26"/>
          <w:szCs w:val="26"/>
        </w:rPr>
      </w:pPr>
      <w:r w:rsidRPr="00D12935">
        <w:br w:type="page"/>
      </w:r>
    </w:p>
    <w:p w:rsidR="00594AE2" w:rsidP="00D12935" w:rsidRDefault="00D12935" w14:paraId="52FCBB47" w14:textId="7E8ECD24">
      <w:pPr>
        <w:pStyle w:val="Heading1"/>
      </w:pPr>
      <w:r>
        <w:lastRenderedPageBreak/>
        <w:t xml:space="preserve">3 TLC analysis of colorless </w:t>
      </w:r>
      <w:proofErr w:type="spellStart"/>
      <w:r>
        <w:t>panthocyanin</w:t>
      </w:r>
      <w:proofErr w:type="spellEnd"/>
      <w:r>
        <w:t xml:space="preserve"> and </w:t>
      </w:r>
      <w:proofErr w:type="spellStart"/>
      <w:r>
        <w:t>falanol</w:t>
      </w:r>
      <w:proofErr w:type="spellEnd"/>
      <w:r>
        <w:t xml:space="preserve"> </w:t>
      </w:r>
      <w:proofErr w:type="spellStart"/>
      <w:r>
        <w:t>recursors</w:t>
      </w:r>
      <w:proofErr w:type="spellEnd"/>
    </w:p>
    <w:p w:rsidR="00BA4B96" w:rsidP="000C05C4" w:rsidRDefault="00BA4B96" w14:paraId="316343EA" w14:textId="0E1153A7">
      <w:r w:rsidRPr="00756825">
        <w:t xml:space="preserve">For separation of </w:t>
      </w:r>
      <w:proofErr w:type="spellStart"/>
      <w:r w:rsidRPr="00756825">
        <w:t>colourless</w:t>
      </w:r>
      <w:proofErr w:type="spellEnd"/>
      <w:r w:rsidRPr="00756825">
        <w:t xml:space="preserve"> intermedi</w:t>
      </w:r>
      <w:r w:rsidR="00AB5C19">
        <w:t>ates:</w:t>
      </w:r>
      <w:r w:rsidRPr="00756825">
        <w:t xml:space="preserve"> use TLC plates </w:t>
      </w:r>
      <w:proofErr w:type="spellStart"/>
      <w:r w:rsidRPr="00756825">
        <w:t>Silicagel</w:t>
      </w:r>
      <w:proofErr w:type="spellEnd"/>
      <w:r w:rsidRPr="00756825">
        <w:t xml:space="preserve"> 60 F254(Merck 1.05729)</w:t>
      </w:r>
      <w:r w:rsidR="000C05C4">
        <w:t>:</w:t>
      </w:r>
    </w:p>
    <w:p w:rsidRPr="00756825" w:rsidR="000C05C4" w:rsidP="000C05C4" w:rsidRDefault="000C05C4" w14:paraId="62C0306C" w14:textId="77777777"/>
    <w:p w:rsidR="00BA4B96" w:rsidP="00AB5C19" w:rsidRDefault="00AB5C19" w14:paraId="48313914" w14:textId="6B1B39C4">
      <w:pPr>
        <w:pStyle w:val="ListParagraph"/>
        <w:numPr>
          <w:ilvl w:val="0"/>
          <w:numId w:val="4"/>
        </w:numPr>
      </w:pPr>
      <w:r>
        <w:t>Extract flavonoids intermediates by b</w:t>
      </w:r>
      <w:r w:rsidR="000C05C4">
        <w:t>oil</w:t>
      </w:r>
      <w:r>
        <w:t>ing tissue in 2 M HCl as de</w:t>
      </w:r>
      <w:r w:rsidR="000C05C4">
        <w:t>s</w:t>
      </w:r>
      <w:r>
        <w:t>cribed above (step1-2).</w:t>
      </w:r>
    </w:p>
    <w:p w:rsidR="00BA4B96" w:rsidP="00AB5C19" w:rsidRDefault="00AB5C19" w14:paraId="2367A2A3" w14:textId="78343383">
      <w:pPr>
        <w:pStyle w:val="ListParagraph"/>
        <w:numPr>
          <w:ilvl w:val="0"/>
          <w:numId w:val="4"/>
        </w:numPr>
      </w:pPr>
      <w:r>
        <w:t xml:space="preserve">Extract with ~150 </w:t>
      </w:r>
      <w:r w:rsidRPr="00756825" w:rsidR="00BA4B96">
        <w:t xml:space="preserve">µl </w:t>
      </w:r>
      <w:proofErr w:type="spellStart"/>
      <w:r w:rsidRPr="00756825" w:rsidR="00BA4B96">
        <w:t>ethylacetate</w:t>
      </w:r>
      <w:proofErr w:type="spellEnd"/>
      <w:r>
        <w:t>.</w:t>
      </w:r>
    </w:p>
    <w:p w:rsidR="00AB5C19" w:rsidP="00AB5C19" w:rsidRDefault="00AB5C19" w14:paraId="05A92B92" w14:textId="4B100BBA">
      <w:pPr>
        <w:pStyle w:val="ListParagraph"/>
        <w:numPr>
          <w:ilvl w:val="0"/>
          <w:numId w:val="4"/>
        </w:numPr>
      </w:pPr>
      <w:r>
        <w:t>Ap</w:t>
      </w:r>
      <w:r w:rsidR="000C1422">
        <w:t>p</w:t>
      </w:r>
      <w:r>
        <w:t xml:space="preserve">ly on </w:t>
      </w:r>
      <w:proofErr w:type="spellStart"/>
      <w:r w:rsidRPr="00756825">
        <w:t>Silicagel</w:t>
      </w:r>
      <w:proofErr w:type="spellEnd"/>
      <w:r w:rsidRPr="00756825">
        <w:t xml:space="preserve"> 60 F254</w:t>
      </w:r>
      <w:r w:rsidR="00D12935">
        <w:t xml:space="preserve"> </w:t>
      </w:r>
      <w:r w:rsidRPr="00756825">
        <w:t>(Merck 1.05729)</w:t>
      </w:r>
      <w:r>
        <w:t xml:space="preserve">: only 1-2x tapping is </w:t>
      </w:r>
      <w:proofErr w:type="gramStart"/>
      <w:r>
        <w:t>sufficient</w:t>
      </w:r>
      <w:proofErr w:type="gramEnd"/>
    </w:p>
    <w:p w:rsidR="00BA4B96" w:rsidP="00387A08" w:rsidRDefault="00387A08" w14:paraId="59D7100B" w14:textId="5ED3F26A">
      <w:pPr>
        <w:pStyle w:val="ListParagraph"/>
        <w:numPr>
          <w:ilvl w:val="0"/>
          <w:numId w:val="4"/>
        </w:numPr>
      </w:pPr>
      <w:r>
        <w:t xml:space="preserve">Run plates in </w:t>
      </w:r>
      <w:r w:rsidRPr="00756825" w:rsidR="00BA4B96">
        <w:t>CHCl</w:t>
      </w:r>
      <w:proofErr w:type="gramStart"/>
      <w:r w:rsidRPr="00387A08" w:rsidR="00BA4B96">
        <w:rPr>
          <w:vertAlign w:val="subscript"/>
        </w:rPr>
        <w:t>3</w:t>
      </w:r>
      <w:r w:rsidRPr="00756825" w:rsidR="00BA4B96">
        <w:t>:methanol</w:t>
      </w:r>
      <w:proofErr w:type="gramEnd"/>
      <w:r w:rsidRPr="00756825" w:rsidR="00BA4B96">
        <w:t>:HCOOH=90:9:1</w:t>
      </w:r>
      <w:r>
        <w:t xml:space="preserve"> (this goes very f</w:t>
      </w:r>
      <w:r w:rsidR="000C05C4">
        <w:t>a</w:t>
      </w:r>
      <w:r>
        <w:t>st and is do</w:t>
      </w:r>
      <w:r w:rsidR="000C05C4">
        <w:t>ne</w:t>
      </w:r>
      <w:r>
        <w:t xml:space="preserve"> in 15-30 min)</w:t>
      </w:r>
    </w:p>
    <w:p w:rsidR="00387A08" w:rsidP="00387A08" w:rsidRDefault="00387A08" w14:paraId="65F35851" w14:textId="027D4E90">
      <w:pPr>
        <w:pStyle w:val="ListParagraph"/>
        <w:numPr>
          <w:ilvl w:val="0"/>
          <w:numId w:val="4"/>
        </w:numPr>
      </w:pPr>
      <w:r>
        <w:t>View under UV light (DNA transilluminator works fine). UV absorbing compounds are now visible as dark spots o</w:t>
      </w:r>
      <w:r w:rsidR="000C05C4">
        <w:t>n</w:t>
      </w:r>
      <w:r>
        <w:t xml:space="preserve"> a </w:t>
      </w:r>
      <w:proofErr w:type="gramStart"/>
      <w:r>
        <w:t>green fluorescent</w:t>
      </w:r>
      <w:proofErr w:type="gramEnd"/>
      <w:r>
        <w:t xml:space="preserve"> background</w:t>
      </w:r>
      <w:r w:rsidR="000C1422">
        <w:t>.</w:t>
      </w:r>
    </w:p>
    <w:p w:rsidR="000C1422" w:rsidP="000C1422" w:rsidRDefault="000C1422" w14:paraId="10F40967" w14:textId="06EE3A81">
      <w:pPr>
        <w:ind w:left="0"/>
      </w:pPr>
    </w:p>
    <w:p w:rsidR="00A47616" w:rsidP="000C1422" w:rsidRDefault="000C1422" w14:paraId="15489A29" w14:textId="419ECD17">
      <w:r>
        <w:t xml:space="preserve">To identify the nature of the various compounds run </w:t>
      </w:r>
      <w:r w:rsidR="000C05C4">
        <w:t xml:space="preserve">known </w:t>
      </w:r>
      <w:r>
        <w:t xml:space="preserve">(pure) compounds </w:t>
      </w:r>
      <w:r w:rsidR="000C05C4">
        <w:t xml:space="preserve">as markers </w:t>
      </w:r>
      <w:r>
        <w:t xml:space="preserve">in separate </w:t>
      </w:r>
      <w:proofErr w:type="gramStart"/>
      <w:r>
        <w:t>tracks</w:t>
      </w:r>
      <w:proofErr w:type="gramEnd"/>
    </w:p>
    <w:p w:rsidR="00B6683D" w:rsidP="000C1422" w:rsidRDefault="00B6683D" w14:paraId="3D674C1E" w14:textId="3EDFE620"/>
    <w:p w:rsidR="00B6683D" w:rsidP="000C05C4" w:rsidRDefault="00B6683D" w14:paraId="51CFA4E5" w14:textId="25F5CC4B">
      <w:pPr>
        <w:ind w:left="0"/>
      </w:pPr>
    </w:p>
    <w:p w:rsidRPr="00D12935" w:rsidR="002746EF" w:rsidP="00D12935" w:rsidRDefault="006D1E22" w14:paraId="33287F19" w14:textId="312272E4">
      <w:pPr>
        <w:rPr>
          <w:b/>
          <w:bCs/>
          <w:color w:val="0070C0"/>
          <w:sz w:val="22"/>
          <w:szCs w:val="21"/>
        </w:rPr>
      </w:pPr>
      <w:r w:rsidRPr="00D12935">
        <w:rPr>
          <w:b/>
          <w:bCs/>
          <w:color w:val="0070C0"/>
          <w:sz w:val="22"/>
          <w:szCs w:val="21"/>
        </w:rPr>
        <w:t>Real</w:t>
      </w:r>
      <w:r w:rsidRPr="00D12935" w:rsidR="002746EF">
        <w:rPr>
          <w:b/>
          <w:bCs/>
          <w:color w:val="0070C0"/>
          <w:sz w:val="22"/>
          <w:szCs w:val="21"/>
        </w:rPr>
        <w:t xml:space="preserve"> life example</w:t>
      </w:r>
      <w:r w:rsidRPr="00D12935">
        <w:rPr>
          <w:b/>
          <w:bCs/>
          <w:color w:val="0070C0"/>
          <w:sz w:val="22"/>
          <w:szCs w:val="21"/>
        </w:rPr>
        <w:t>s (taken from old publications)</w:t>
      </w:r>
    </w:p>
    <w:p w:rsidR="002746EF" w:rsidP="002746EF" w:rsidRDefault="002746EF" w14:paraId="464EA5F9" w14:textId="09A1B198"/>
    <w:p w:rsidRPr="00D12935" w:rsidR="006D1E22" w:rsidP="006D1E22" w:rsidRDefault="006D1E22" w14:paraId="387CFED4" w14:textId="77777777">
      <w:pPr>
        <w:rPr>
          <w:lang w:val="nl-NL"/>
        </w:rPr>
      </w:pPr>
      <w:proofErr w:type="spellStart"/>
      <w:r w:rsidRPr="00D12935">
        <w:rPr>
          <w:lang w:val="nl-NL"/>
        </w:rPr>
        <w:t>From</w:t>
      </w:r>
      <w:proofErr w:type="spellEnd"/>
      <w:r w:rsidRPr="00D12935">
        <w:rPr>
          <w:lang w:val="nl-NL"/>
        </w:rPr>
        <w:t xml:space="preserve"> Koes et al PNAS 1995</w:t>
      </w:r>
    </w:p>
    <w:p w:rsidR="006D1E22" w:rsidP="006D1E22" w:rsidRDefault="006D1E22" w14:paraId="3EF6266B" w14:textId="77777777">
      <w:pPr>
        <w:rPr>
          <w:lang w:val="nl-NL"/>
        </w:rPr>
      </w:pPr>
    </w:p>
    <w:p w:rsidR="006D1E22" w:rsidP="006D1E22" w:rsidRDefault="006D1E22" w14:paraId="41A6863D" w14:textId="062A72BF">
      <w:pPr>
        <w:ind w:left="2160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2580ADBB" wp14:editId="54D096F1">
            <wp:extent cx="3680750" cy="2695966"/>
            <wp:effectExtent l="0" t="0" r="2540" b="0"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996" cy="272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22" w:rsidP="006D1E22" w:rsidRDefault="006D1E22" w14:paraId="01DEF16B" w14:textId="77777777">
      <w:pPr>
        <w:ind w:left="0"/>
        <w:rPr>
          <w:lang w:val="nl-NL"/>
        </w:rPr>
      </w:pPr>
    </w:p>
    <w:p w:rsidR="006D1E22" w:rsidP="006D1E22" w:rsidRDefault="006D1E22" w14:paraId="157C4341" w14:textId="77777777">
      <w:pPr>
        <w:rPr>
          <w:lang w:val="nl-NL"/>
        </w:rPr>
      </w:pPr>
    </w:p>
    <w:p w:rsidRPr="00D12935" w:rsidR="00B6683D" w:rsidP="006D1E22" w:rsidRDefault="006D1E22" w14:paraId="61AB30B0" w14:textId="177F6D7D">
      <w:pPr>
        <w:rPr>
          <w:lang w:val="nl-NL"/>
        </w:rPr>
      </w:pPr>
      <w:proofErr w:type="spellStart"/>
      <w:r w:rsidRPr="00D12935">
        <w:rPr>
          <w:lang w:val="nl-NL"/>
        </w:rPr>
        <w:t>From</w:t>
      </w:r>
      <w:proofErr w:type="spellEnd"/>
      <w:r w:rsidRPr="00D12935" w:rsidR="00B6683D">
        <w:rPr>
          <w:lang w:val="nl-NL"/>
        </w:rPr>
        <w:t xml:space="preserve"> van Tunen et al Plant </w:t>
      </w:r>
      <w:proofErr w:type="spellStart"/>
      <w:r w:rsidRPr="00D12935" w:rsidR="00B6683D">
        <w:rPr>
          <w:lang w:val="nl-NL"/>
        </w:rPr>
        <w:t>Cell</w:t>
      </w:r>
      <w:proofErr w:type="spellEnd"/>
      <w:r w:rsidRPr="00D12935" w:rsidR="00B6683D">
        <w:rPr>
          <w:lang w:val="nl-NL"/>
        </w:rPr>
        <w:t xml:space="preserve"> </w:t>
      </w:r>
      <w:r w:rsidRPr="00D12935" w:rsidR="00240677">
        <w:rPr>
          <w:lang w:val="nl-NL"/>
        </w:rPr>
        <w:t>(</w:t>
      </w:r>
      <w:r w:rsidRPr="00D12935" w:rsidR="00B6683D">
        <w:rPr>
          <w:lang w:val="nl-NL"/>
        </w:rPr>
        <w:t>1991</w:t>
      </w:r>
      <w:r w:rsidRPr="00D12935" w:rsidR="002746EF">
        <w:rPr>
          <w:lang w:val="nl-NL"/>
        </w:rPr>
        <w:t>)</w:t>
      </w:r>
    </w:p>
    <w:p w:rsidRPr="006D1E22" w:rsidR="002746EF" w:rsidP="000C1422" w:rsidRDefault="002746EF" w14:paraId="2A70C64E" w14:textId="3886A182">
      <w:pPr>
        <w:rPr>
          <w:lang w:val="nl-NL"/>
        </w:rPr>
      </w:pPr>
    </w:p>
    <w:p w:rsidR="002746EF" w:rsidP="3DF48606" w:rsidRDefault="00B25485" w14:paraId="61C69AF9" w14:textId="61D3B9D3">
      <w:pPr>
        <w:pStyle w:val="Normal"/>
        <w:ind w:left="0"/>
      </w:pPr>
      <w:r w:rsidR="72D4F440">
        <w:drawing>
          <wp:inline wp14:editId="2097641F" wp14:anchorId="0492EF4B">
            <wp:extent cx="5610225" cy="2228337"/>
            <wp:effectExtent l="0" t="0" r="0" b="0"/>
            <wp:docPr id="2121492431" name="Picture 9" descr="Graphical user interface, text, application, email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0225" cy="222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485" w:rsidP="000C1422" w:rsidRDefault="00B25485" w14:paraId="56E7D15D" w14:textId="1657B9D7"/>
    <w:p w:rsidRPr="00756825" w:rsidR="00B25485" w:rsidP="000C1422" w:rsidRDefault="00B25485" w14:paraId="3E812839" w14:textId="77777777"/>
    <w:sectPr w:rsidRPr="00756825" w:rsidR="00B25485">
      <w:pgSz w:w="12240" w:h="15840" w:orient="portrait"/>
      <w:pgMar w:top="851" w:right="1608" w:bottom="1276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61121"/>
    <w:multiLevelType w:val="hybridMultilevel"/>
    <w:tmpl w:val="94D8AF6C"/>
    <w:lvl w:ilvl="0" w:tplc="04090001">
      <w:start w:val="1"/>
      <w:numFmt w:val="bullet"/>
      <w:lvlText w:val=""/>
      <w:lvlJc w:val="left"/>
      <w:pPr>
        <w:ind w:left="153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hint="default" w:ascii="Wingdings" w:hAnsi="Wingdings"/>
      </w:rPr>
    </w:lvl>
  </w:abstractNum>
  <w:abstractNum w:abstractNumId="1" w15:restartNumberingAfterBreak="0">
    <w:nsid w:val="0D3565E4"/>
    <w:multiLevelType w:val="hybridMultilevel"/>
    <w:tmpl w:val="5FEAFD44"/>
    <w:lvl w:ilvl="0" w:tplc="04090001">
      <w:start w:val="1"/>
      <w:numFmt w:val="bullet"/>
      <w:lvlText w:val=""/>
      <w:lvlJc w:val="left"/>
      <w:pPr>
        <w:ind w:left="15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hint="default" w:ascii="Wingdings" w:hAnsi="Wingdings"/>
      </w:rPr>
    </w:lvl>
  </w:abstractNum>
  <w:abstractNum w:abstractNumId="2" w15:restartNumberingAfterBreak="0">
    <w:nsid w:val="1434361B"/>
    <w:multiLevelType w:val="hybridMultilevel"/>
    <w:tmpl w:val="BAD4DA7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92593E"/>
    <w:multiLevelType w:val="hybridMultilevel"/>
    <w:tmpl w:val="D2442A56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 w15:restartNumberingAfterBreak="0">
    <w:nsid w:val="30B304ED"/>
    <w:multiLevelType w:val="hybridMultilevel"/>
    <w:tmpl w:val="36C21428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3ED94C49"/>
    <w:multiLevelType w:val="hybridMultilevel"/>
    <w:tmpl w:val="A2A4019E"/>
    <w:lvl w:ilvl="0" w:tplc="08090001">
      <w:start w:val="1"/>
      <w:numFmt w:val="bullet"/>
      <w:lvlText w:val=""/>
      <w:lvlJc w:val="left"/>
      <w:pPr>
        <w:ind w:left="51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hint="default" w:ascii="Wingdings" w:hAnsi="Wingdings"/>
      </w:rPr>
    </w:lvl>
  </w:abstractNum>
  <w:abstractNum w:abstractNumId="6" w15:restartNumberingAfterBreak="0">
    <w:nsid w:val="4B640CDF"/>
    <w:multiLevelType w:val="hybridMultilevel"/>
    <w:tmpl w:val="F29E44F8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635159CF"/>
    <w:multiLevelType w:val="hybridMultilevel"/>
    <w:tmpl w:val="2C44AB5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7196E1D"/>
    <w:multiLevelType w:val="hybridMultilevel"/>
    <w:tmpl w:val="554EEA68"/>
    <w:lvl w:ilvl="0" w:tplc="04090001">
      <w:start w:val="1"/>
      <w:numFmt w:val="bullet"/>
      <w:lvlText w:val=""/>
      <w:lvlJc w:val="left"/>
      <w:pPr>
        <w:ind w:left="153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hint="default" w:ascii="Wingdings" w:hAnsi="Wingdings"/>
      </w:rPr>
    </w:lvl>
  </w:abstractNum>
  <w:num w:numId="1" w16cid:durableId="799692155">
    <w:abstractNumId w:val="1"/>
  </w:num>
  <w:num w:numId="2" w16cid:durableId="1533688288">
    <w:abstractNumId w:val="0"/>
  </w:num>
  <w:num w:numId="3" w16cid:durableId="17052664">
    <w:abstractNumId w:val="8"/>
  </w:num>
  <w:num w:numId="4" w16cid:durableId="1137338058">
    <w:abstractNumId w:val="3"/>
  </w:num>
  <w:num w:numId="5" w16cid:durableId="2142842073">
    <w:abstractNumId w:val="6"/>
  </w:num>
  <w:num w:numId="6" w16cid:durableId="40255503">
    <w:abstractNumId w:val="5"/>
  </w:num>
  <w:num w:numId="7" w16cid:durableId="452407099">
    <w:abstractNumId w:val="2"/>
  </w:num>
  <w:num w:numId="8" w16cid:durableId="832450160">
    <w:abstractNumId w:val="4"/>
  </w:num>
  <w:num w:numId="9" w16cid:durableId="14944176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AE2"/>
    <w:rsid w:val="000C05C4"/>
    <w:rsid w:val="000C1422"/>
    <w:rsid w:val="001D340B"/>
    <w:rsid w:val="00240677"/>
    <w:rsid w:val="002746EF"/>
    <w:rsid w:val="00301D43"/>
    <w:rsid w:val="00387A08"/>
    <w:rsid w:val="003E0F25"/>
    <w:rsid w:val="00583870"/>
    <w:rsid w:val="00594AE2"/>
    <w:rsid w:val="006A41B0"/>
    <w:rsid w:val="006D1E22"/>
    <w:rsid w:val="00756825"/>
    <w:rsid w:val="00936D9D"/>
    <w:rsid w:val="009C3B23"/>
    <w:rsid w:val="00A47616"/>
    <w:rsid w:val="00AB5C19"/>
    <w:rsid w:val="00B25485"/>
    <w:rsid w:val="00B6683D"/>
    <w:rsid w:val="00BA4B96"/>
    <w:rsid w:val="00C07CE3"/>
    <w:rsid w:val="00C42FF1"/>
    <w:rsid w:val="00D12935"/>
    <w:rsid w:val="00D828B1"/>
    <w:rsid w:val="00DD07AA"/>
    <w:rsid w:val="00EB76B3"/>
    <w:rsid w:val="3A369074"/>
    <w:rsid w:val="3DF48606"/>
    <w:rsid w:val="72D4F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63F45E"/>
  <w15:chartTrackingRefBased/>
  <w15:docId w15:val="{C18F3583-EE02-EA4D-8FCD-EC907F814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hAnsi="Times" w:eastAsia="Times" w:cs="Times New Roman"/>
        <w:lang w:val="en-N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42FF1"/>
    <w:pPr>
      <w:ind w:left="-567"/>
    </w:pPr>
    <w:rPr>
      <w:rFonts w:asciiTheme="minorHAnsi" w:hAnsiTheme="minorHAnsi"/>
      <w:sz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340B"/>
    <w:pPr>
      <w:keepNext/>
      <w:keepLines/>
      <w:snapToGrid w:val="0"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340B"/>
    <w:pPr>
      <w:keepNext/>
      <w:keepLines/>
      <w:spacing w:before="40"/>
      <w:outlineLvl w:val="1"/>
    </w:pPr>
    <w:rPr>
      <w:rFonts w:eastAsiaTheme="majorEastAsia" w:cstheme="minorHAns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lockText">
    <w:name w:val="Block Text"/>
    <w:basedOn w:val="Normal"/>
    <w:semiHidden/>
    <w:pPr>
      <w:spacing w:line="360" w:lineRule="atLeast"/>
      <w:ind w:left="40" w:right="-716"/>
    </w:pPr>
  </w:style>
  <w:style w:type="paragraph" w:styleId="BodyTextIndent">
    <w:name w:val="Body Text Indent"/>
    <w:basedOn w:val="Normal"/>
    <w:semiHidden/>
    <w:pPr>
      <w:spacing w:line="360" w:lineRule="atLeast"/>
    </w:pPr>
  </w:style>
  <w:style w:type="character" w:styleId="Heading1Char" w:customStyle="1">
    <w:name w:val="Heading 1 Char"/>
    <w:basedOn w:val="DefaultParagraphFont"/>
    <w:link w:val="Heading1"/>
    <w:uiPriority w:val="9"/>
    <w:rsid w:val="001D340B"/>
    <w:rPr>
      <w:rFonts w:asciiTheme="minorHAnsi" w:hAnsiTheme="minorHAnsi" w:eastAsiaTheme="majorEastAsia" w:cstheme="majorBidi"/>
      <w:color w:val="2F5496" w:themeColor="accent1" w:themeShade="BF"/>
      <w:sz w:val="32"/>
      <w:szCs w:val="32"/>
      <w:lang w:val="en-US" w:eastAsia="en-US"/>
    </w:rPr>
  </w:style>
  <w:style w:type="character" w:styleId="Heading2Char" w:customStyle="1">
    <w:name w:val="Heading 2 Char"/>
    <w:basedOn w:val="DefaultParagraphFont"/>
    <w:link w:val="Heading2"/>
    <w:uiPriority w:val="9"/>
    <w:rsid w:val="001D340B"/>
    <w:rPr>
      <w:rFonts w:asciiTheme="minorHAnsi" w:hAnsiTheme="minorHAnsi" w:eastAsiaTheme="majorEastAsia" w:cstheme="minorHAnsi"/>
      <w:color w:val="2F5496" w:themeColor="accent1" w:themeShade="BF"/>
      <w:sz w:val="26"/>
      <w:szCs w:val="26"/>
      <w:lang w:val="en-US" w:eastAsia="en-US"/>
    </w:rPr>
  </w:style>
  <w:style w:type="paragraph" w:styleId="ListParagraph">
    <w:name w:val="List Paragraph"/>
    <w:basedOn w:val="Normal"/>
    <w:uiPriority w:val="34"/>
    <w:qFormat/>
    <w:rsid w:val="00240677"/>
    <w:pPr>
      <w:spacing w:after="6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emf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customXml" Target="../customXml/item4.xml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5ADC58116454DBDC4477B378766A5" ma:contentTypeVersion="20" ma:contentTypeDescription="Een nieuw document maken." ma:contentTypeScope="" ma:versionID="7cc8d4b0f16603315400c826eeacae78">
  <xsd:schema xmlns:xsd="http://www.w3.org/2001/XMLSchema" xmlns:xs="http://www.w3.org/2001/XMLSchema" xmlns:p="http://schemas.microsoft.com/office/2006/metadata/properties" xmlns:ns2="ad0143fb-20fa-4880-8a5c-8a1a17a25201" xmlns:ns3="68e8d747-b42d-4768-8b7a-8cb71b94141e" targetNamespace="http://schemas.microsoft.com/office/2006/metadata/properties" ma:root="true" ma:fieldsID="09b7bfbc156fcfc6567ce3609722f533" ns2:_="" ns3:_="">
    <xsd:import namespace="ad0143fb-20fa-4880-8a5c-8a1a17a25201"/>
    <xsd:import namespace="68e8d747-b42d-4768-8b7a-8cb71b9414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omato_x002d_Fadingczifi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143fb-20fa-4880-8a5c-8a1a17a25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99b6ca76-abda-4f5c-bf70-6374a71c10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omato_x002d_Fadingczifiles" ma:index="26" nillable="true" ma:displayName="remarks" ma:format="Dropdown" ma:internalName="Tomato_x002d_Fadingczifil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e8d747-b42d-4768-8b7a-8cb71b9414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32e0c72-a6c0-40b5-8d80-de83d1bd8f16}" ma:internalName="TaxCatchAll" ma:showField="CatchAllData" ma:web="68e8d747-b42d-4768-8b7a-8cb71b9414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e8d747-b42d-4768-8b7a-8cb71b94141e" xsi:nil="true"/>
    <lcf76f155ced4ddcb4097134ff3c332f xmlns="ad0143fb-20fa-4880-8a5c-8a1a17a25201">
      <Terms xmlns="http://schemas.microsoft.com/office/infopath/2007/PartnerControls"/>
    </lcf76f155ced4ddcb4097134ff3c332f>
    <Tomato_x002d_Fadingczifiles xmlns="ad0143fb-20fa-4880-8a5c-8a1a17a25201" xsi:nil="true"/>
  </documentManagement>
</p:properties>
</file>

<file path=customXml/itemProps1.xml><?xml version="1.0" encoding="utf-8"?>
<ds:datastoreItem xmlns:ds="http://schemas.openxmlformats.org/officeDocument/2006/customXml" ds:itemID="{F8C20D6A-8559-A945-B933-7A5D21AFA2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9E552E-602F-4626-8EED-44C3C7A5C74F}"/>
</file>

<file path=customXml/itemProps3.xml><?xml version="1.0" encoding="utf-8"?>
<ds:datastoreItem xmlns:ds="http://schemas.openxmlformats.org/officeDocument/2006/customXml" ds:itemID="{F8E8375A-CD2C-4428-B302-E7884F547A39}"/>
</file>

<file path=customXml/itemProps4.xml><?xml version="1.0" encoding="utf-8"?>
<ds:datastoreItem xmlns:ds="http://schemas.openxmlformats.org/officeDocument/2006/customXml" ds:itemID="{DA74B831-BA6F-4039-91B8-1BEE98ED6FF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VU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Thin Layer Chromatography (TLC) analysis of anthocyanins</dc:title>
  <dc:subject/>
  <dc:creator>Kees Spelt</dc:creator>
  <keywords>revised Bets Verbree</keywords>
  <lastModifiedBy>Tijs Bliek</lastModifiedBy>
  <revision>16</revision>
  <dcterms:created xsi:type="dcterms:W3CDTF">2022-04-13T17:10:00.0000000Z</dcterms:created>
  <dcterms:modified xsi:type="dcterms:W3CDTF">2025-11-12T12:05:21.3833024Z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0x010100F915ADC58116454DBDC4477B378766A5</vt:lpwstr>
  </property>
  <property fmtid="{D5CDD505-2E9C-101B-9397-08002B2CF9AE}" pid="3" name="MediaServiceImageTags">
    <vt:lpwstr/>
  </property>
</Properties>
</file>